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2019/40 vom 11. September 2020</w:t>
      </w:r>
    </w:p>
    <w:p>
      <w:r>
        <w:t>Sg Versicherungsgericht, 2020-09-11, DE</w:t>
      </w:r>
    </w:p>
    <w:p>
      <w:r>
        <w:rPr>
          <w:b/>
        </w:rPr>
        <w:t xml:space="preserve">Quelle: </w:t>
      </w:r>
      <w:r>
        <w:t>https://mcp.opencaselaw.ch/entscheid/sg_publikationen_AVI 2019_40</w:t>
      </w:r>
    </w:p>
    <w:p>
      <w:r>
        <w:t>FR: SG_VERSICHERUNGSGERICHT AVI 2019/40 du 11 septembre 2020</w:t>
      </w:r>
    </w:p>
    <w:p>
      <w:r>
        <w:t>IT: SG_VERSICHERUNGSGERICHT AVI 2019/40 del 11 settembre 2020</w:t>
      </w:r>
    </w:p>
    <w:p>
      <w:pPr>
        <w:pStyle w:val="Heading2"/>
      </w:pPr>
      <w:r>
        <w:t>Regeste</w:t>
      </w:r>
    </w:p>
    <w:p>
      <w:r>
        <w:t>Art. 51 und 55 ATSG, Art. 61 lit. f ATSG. Hätte die versicherte Person bei pflichtgemässer Aufmerksamkeit um die prekäre finanzielle Lage der Arbeitgeberin wissen müssen, so muss sie spätestens bei Überfälligkeit von zwei bis drei Monatslöhnen ernsthafte Bemühungen zur Eintreibung der offenen Lohnforderungen unternehmen. Stellt sie keine Konsequenzen bei Ausbleiben der Lohnzahlung in Aussicht und unternimmt keine rechtlichen Schritte gegen die Arbeitgeberin, verletzt sie die Schadenminderungspflicht und hat somit keinen Anspruch auf Insolvenzentschädigung. Bei dieser Ausgangslage ist ein Beschwerdeverfahren von vornherein aussichtslos, sodass keine unentgeltliche Rechtsverbeiständung gewährt werden kann (Entscheid des Versicherungsgerichts des Kantons St. Gallen vom 11. September 2020, AVI 2019/40).</w:t>
      </w:r>
    </w:p>
    <w:p>
      <w:pPr>
        <w:pStyle w:val="Heading2"/>
      </w:pPr>
      <w:r>
        <w:t>Erwägungen</w:t>
      </w:r>
    </w:p>
    <w:p>
      <w:r>
        <w:rPr>
          <w:b/>
        </w:rPr>
        <w:t>E. 4.1</w:t>
      </w:r>
    </w:p>
    <w:p>
      <w:r>
        <w:t>Der Beschwerdeführer macht geltend, er habe die Arbeitgeberin fristgerecht schriftlich gemahnt. Die einzige vorgelegte schriftliche Mahnung (act. G5.1/64) datiert vom 21. Juli 2018. Wie die Beschwerdegegnerin richtig vorbringt, ist der Versand dieser Mahnung an die Arbeitgeberin nicht ausgewiesen. Zweifel an der Authentizität dieser Mahnung weckt die Tatsache, dass darin fällige Lohnforderungen für den Zeitraum bis Ende August 2018 geltend gemacht werden, obschon der Lohn für den Monat Juli 2018 erst am 31. Juli 2018, jener für den Monat August 2018 erst am 31. August 2018 fällig geworden ist. Die auf den 21. Juli 2018 datierte Mahnung hätte in dieser Form demnach frühestens am 31. August 2018 erfolgen dürfen. Echtzeitliche, nachprüfbare Akten, welche die Zustellung dieser Mahnung an die Arbeitgeberin überhaupt und den Zeitpunkt der Zustellung im Speziellen belegen würden, liegen nicht im Recht. Da die Beschwerdegegnerin die Authentizität dieser Mahnung angezweifelt hat und der Beschwerdeführer keine weiteren Beweise eingereicht hat, ist diesbezüglich von Beweislosigkeit auszugehen.</w:t>
      </w:r>
    </w:p>
    <w:p>
      <w:r>
        <w:rPr>
          <w:b/>
        </w:rPr>
        <w:t>E. 4.2</w:t>
      </w:r>
    </w:p>
    <w:p>
      <w:r>
        <w:t>Selbst wenn zugunsten des Beschwerdeführers davon ausgegangen würde, dass die Mahnung tatsächlich am 21. Juli 2018 an die Arbeitgeberin ergangen ist, fehlt es darin an einer unmissverständlichen Zahlungsaufforderung unter Ansetzung einer angemessenen (d.h. kurzen) Frist und Androhung rechtlicher Schritte, sollte die Zahlungsfrist unbenutzt verstreichen. Der Beschwerdeführer wies lediglich darauf hin, dass Lohnforderungen von März bis August 2018 sowie der Anteil des 13. Monatslohns fällig seien und bedankte sich für die Kenntnisnahme und rasche Erledigung (act. G5.1/64). Ernsthafte Bemühungen, die Lohnausstände bei der Arbeitgeberin auch tatsächlich erhältlich zu machen, hat er damit nicht unternommen.</w:t>
      </w:r>
    </w:p>
    <w:p>
      <w:r>
        <w:rPr>
          <w:b/>
        </w:rPr>
        <w:t>E. 4.3</w:t>
      </w:r>
    </w:p>
    <w:p>
      <w:r>
        <w:t>Schliesslich weist der Beschwerdeführer darauf hin, die Arbeitgeberin habe die Lohnausstände am 3. September 2018 schriftlich bestätigt (act. G5.1/68). Zu diesem Zeitpunkt war die Arbeitgeberin jedoch bereits zahlungsunfähig geworden. Damit war klar, dass sie die Lohnforderungen nicht mehr begleichen würde, sodass eine solche Bestätigung für die Arbeitgeberin kaum noch von Belang war. Zwischen der Überfälligkeit der ersten Lohnzahlung für den Monat März am 1. April 2018 und der Bestätigung vom 3. September 2018 liegen somit fünf Monate, während denen der Beschwerdeführer weder eine Teilzahlung der ausstehenden Lohnforderungen noch andere Zugeständnisse der Arbeitgeberin erreicht hat. Danach blieb der Beschwerdeführer wiederum mehr als einen Monat lang untätig, bis er am 11. Oktober 2018 ein Betreibungsbegehren gegen die Arbeitgeberin (act. G5.1/69) einreichte. So lange hätte er mit Blick auf seine Schadenminderungspflicht nicht zuwarten dürfen. Er hätte weitaus früher rechtliche Schritte gegen die Arbeitgeberin einleiten müssen. ​​5. 5.1. Nach dem Gesagten hätte der Beschwerdeführer spätestens ab 1. Juni 2018, als der dritte Monatslohn überfällig war, seinen ausstehenden Lohn in eindeutiger und unmissverständlicher Weise von der Arbeitgeberin fordern müssen. Mündliche Mahnungen oder eine Arbeitsniederlegung sind nicht bewiesen und hätten zu diesem Zeitpunkt auch nicht mehr ausgereicht. Vielmehr hätte der Beschwerdeführer die Arbeitgeberin in klaren Worten schriftlich zur Zahlung der Ausstände innert einer bestimmten kurzen Frist auffordern müssen. Bei unbenütztem Fristablauf hätte er seine Forderung gerichtlich oder auf dem Betreibungsweg geltend machen müssen. Soweit er dazu alleine nicht in der Lage gewesen sein sollte, hätte er Unterstützung in Anspruch nehmen sollen. Er hätte sich namentlich bei der Arbeitslosenkasse melden oder eine Beratungsstelle aufsuchen können. Indem er das nicht getan hat, riskierte er, dass die Lohnforderung bei der Arbeitgeberin nicht mehr einbringlich sein würde. Er hat damit auch unter Berücksichtigung seiner beschränkten Sprach- und Rechtskenntnisse elementare Vorsichtsgebote ausser Acht gelassen, um eine Schädigung der Arbeitslosenversicherung zu vermeiden, sodass eine grobe Verletzung der Schadenminderungspflicht zu bejahen ist. An diesem Schluss vermögen seine Vorbringen nichts zu ändern. ​​6. 6.1. Die Beschwerdegegnerin hat somit den Anspruch des Beschwerdeführers auf Insolvenzentschädigung zu Recht verneint. Die Beschwerde ist daher abzuweisen. 6.2. Schliesslich bleibt noch das Gesuch um unentgeltliche Rechtsverbeiständung zu prüfen. Jede Person, die nicht über die erforderlichen Mittel verfügt, hat Anspruch auf unentgeltliche Rechtspflege, wenn ihr Rechtsbegehren nicht aussichtslos erscheint; soweit es zur Wahrung ihrer Rechte notwendig ist, hat sie ausserdem Anspruch auf unentgeltlichen Rechtsbeistand (Art. 29 Abs. 3 BV). Die unentgeltliche Rechtspflege bezweckt, auch der bedürftigen Partei den Zugang zum Gericht und die Wahrung ihrer Parteirechte zu ermöglichen. Sie soll sicherstellen, dass jedermann unabhängig von seinen finanziellen Verhältnissen nicht aussichtslose Streitsachen zur gerichtlichen Entscheidung bringen und sich überdies im Prozess, sofern es sachlich geboten ist, anwaltlich vertreten lassen kann. Für das sozialversicherungsrechtliche Beschwerdeverfahren findet der Anspruch auf unentgeltlichen Rechtsbeistand in Art. 61 lit. f des Bundesgesetzes über den Allgemeinen Teil des Sozialversicherungsrechts (ATSG; SR 830.1) seine gesetzliche Grundlage (Urteil des Bundesgerichts vom 27. Mai 2016, 9C_250/2016, E. 2.1). 6.3. Rechtsbegehren sind aussichtslos, wenn deren Gewinnaussichten im Zeitpunkt der Verfahrenseinleitung deutlich geringer sind als die Verlustgefahren. Entscheidend ist, ob eine nicht bedürftige Partei sich vernünftigerweise zu einem Prozess entschliessen würde. In diesem Zusammenhang stellt sich die Frage, ob die Rechtsbegehren im Rahmen des sachlich Vertretbaren liegen bzw. nicht von vornherein unbegründet sind (vgl. Urteil des Bundesgerichts vom 27. Mai 2016, 9C_250/2016, E. 2.2). 6.4. Vorliegend beschränkte sich der Streitgegenstand darauf, ob der Beschwerdeführer seiner Schadenminderungspflicht vor der Einleitung des Konkursverfahrens gegen seine Arbeitgeberin hinreichend nachgekommen ist. Die Beschwerdegegnerin informierte den Beschwerdeführer frühzeitig darüber, dass sie sein Gesuch um Insolvenzentschädigung wegen ungenügender Bemühungen, die Lohnausstände erhältlich zu machen, ablehnen werde. Sie erklärte ihm insbesondere mit Verfügung vom 4. Januar 2019, er hätte seine Lohnausstände umgehend mittels Betreibung oder Klage geltend machen müssen (act. G5.1/56 ff.). Nachdem der Beschwerdeführer bis zu seinem Betreibungsbegehren am 11. Oktober 2018 keinerlei ernsthafte Bemühungen zum Erhalt seiner ausstehenden Lohnforderungen unternommen hatte, obwohl ihm die Gefährdung seiner Lohnansprüche seit April 2018, spätestens jedenfalls seit dem Ausbleiben des dritten Monatslohnes am 1. Juni 2018 bewusst sein musste, ist er seiner Schadenminderungspflicht offenkundig nicht nachgekommen. Damit hat er keinen Anspruch auf Insolvenzentschädigung. Das vorliegende Verfahren war dementsprechend von Anfang an aussichtslos, sodass eine vernünftige Person in der gleichen Situation, welche die Rechtsverbeiständung selbst hätte bezahlen können, kein Verfahren angehoben hätte. 6.5. Nach dem Gesagten ist auch das Gesuch um unentgeltliche Rechtsverbeiständung abzuweisen. 6.6. Gerichtskosten sind keine zu erheben (Art. 61 lit. a ATSG). Entscheid im Zirkulationsverfahren gemäss Art. 39 VRP Die Beschwerde wird abgewiesen. Das Gesuch um unentgeltliche Rechtsverbeiständung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